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Crescent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Ms. Erin O'Connor</w:t>
              <w:br/>
              <w:t>Fairmount Funds Management LLC, 200 Barr Harbor Drive, Suite 400</w:t>
              <w:br/>
              <w:t>West Conshohocken, PA, 19428</w:t>
              <w:br/>
              <w:t>(267) 262-5300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Funds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6,593,385.00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6,593,385.00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6,593,385.00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3,601,316 ordinary shares, $0.001 par value per share (the "Ordinary Shares"), 2,890,000 Ordinary Shares issuable upon conversion of 2,890 shares of Series A non-voting convertible preferred shares, par value $0.001 per share (the "Series A Preferred Shares"), and 102,069 Ordinary Shares issuable upon exercise of Pre-Funded Warrants directly held by Fairmount Healthcare Fund II L.P. ("Fund II") and exclude (b) 2,191,968 Ordinary Shares issuable upon exercise of Pre-Funded Warrants directly held by Fund II due to the application of a beneficial ownership limitation. The exercise of the Pre-Funded Warrants is subject to a beneficial ownership limitation of 9.99% of the outstanding Ordinary Shares and the exercise of the Series A Preferred Shares is subject to a beneficial ownership limitation of 19.99%. At such time as Fairmount Funds Management LLC ("Fairmount") and its affiliates beneficially own 9.0% or less of the Ordinary Shares, the beneficial ownership limitation with respect to the Series A Preferred Shares will automatically reduce to 9.99%. Row 13 is based on 39,960,923 Ordinary Shares outstanding as of July 16, 2026, consisting of (i) 36,959,831 Ordinary Shares outstanding as of July 16, 2026, as reported in the Company's prospectus supplement filed pursuant to Rule 424(b)(5) dated July 14, 2026, (ii) 9,023 Ordinary Shares underlying options that are currently exercisable or will be exercisable within 60 days of the date of this filing by the Reporting Persons, (iii) 102,069 Ordinary Shares underlying the Pre-Funded Warrants owned by the Reporting Persons, subject to the beneficial ownership limitation, and (iv) 2,890,000 Ordinary Shares underlying the 2,890 shares of Series A Preferred Shares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Fairmount Healthcare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6,593,385.00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6,593,385.00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6,593,385.00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3,601,316 Ordinary Shares, 2,890,000 Ordinary Shares issuable upon conversion of 2,890 Series A Preferred Shares, and 102,069 Ordinary Shares issuable upon exercise of Pre-Funded Warrants directly held by the Reporting Person and exclude (b) 2,191,968 Ordinary Shares issuable upon exercise of Pre-Funded Warrants, due to the application of the beneficial ownership limitation. The exercise of the Pre-Funded Warrants is subject to a beneficial ownership limitation of 9.99% of the outstanding Ordinary Shares and the exercise of the Series A Preferred Shares is subject to a beneficial ownership limitation of 19.99%. At such time as Fairmount and its affiliates beneficially own 9.0% or less of the Ordinary Shares, the beneficial ownership limitation with respect to the Series A Preferred Shares will automatically reduce to 9.99%. Row 13 is based on 39,960,923 Ordinary Shares outstanding as of July 16, 2026, consisting of (i) 36,959,831 Ordinary Shares outstanding as of July 16, 2026, as reported in the Company's prospectus supplement filed pursuant to Rule 424(b)(5) dated July 14, 2026, (ii) 9,023 Ordinary Shares underlying options that are currently exercisable or will be exercisable within 60 days of the date of this filing by the Reporting Persons, (iii) 102,069 Ordinary Shares underlying the Pre-Funded Warrants owned by the Reporting Persons, subject to the beneficial ownership limitation, and (iv) 2,890,000 Ordinary Shares underlying the 2,890 shares of Series A Preferred Shares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Peter Harwin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9,023.00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6,593,385.00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9,023.00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6,593,385.00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6,602,408.00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securities include (a) 9,023 Ordinary Shares issuable upon the exercise of options that are currently exercisable or will be exercisable within 60 days of the date of this filing held directly by Mr. Harwin*, (b) Fund II's direct holdings of (i) 3,601,316 Ordinary Shares, (ii) 2,890,000 Ordinary Shares issuable upon conversion of 2,890 Series A Preferred Shares, and (iii) 102,069 Ordinary Shares issuable upon exercise of Pre-Funded Warrants directly held by the Reporting Person and (c) exclude 2,191,968 Ordinary Shares issuable upon exercise of Pre-Funded Warrants due to the application of the beneficial ownership limitation. The exercise of the Pre-Funded Warrants is subject to a beneficial ownership limitation of 9.99% of the outstanding Ordinary Shares and the exercise of the Series A Preferred Shares is subject to a beneficial ownership limitation of 19.99%. At such time as Fairmount and its affiliates beneficially own 9.0% or less of the Ordinary Shares, the beneficial ownership limitation with respect to the Series A Preferred Shares will automatically reduce to 9.99%. Row 13 is based on 39,960,923 Ordinary Shares outstanding as of July 16, 2026, consisting of (i) 36,959,831 Ordinary Shares outstanding as of July 14, 2026, as reported in the Company's prospectus supplement filed pursuant to Rule 424(b)(5) dated July 10, 2026, (ii) 9,023 Ordinary Shares underlying options that are currently exercisable or will be exercisable within 60 days of the date of this filing by the Reporting Persons, (iii) 102,069 Ordinary Shares underlying the Pre-Funded Warrants owned by the Reporting Persons, subject to the beneficial ownership limitation, and (iv) 2,890,000 Ordinary Shares underlying the 2,890 shares of Series A Preferred Shares owned by the Reporting Persons. * Under Mr. Harwin's arrangement with Fairmount, Mr. Harwin holds the options for one or more investment vehicles managed by Fairmount (each, a "Fairmount Fund"). Mr. Harwin is obligated to turn over to Fairmount any net cash or stock received from the option for the benefit of such Fairmount Fund. Mr. Harwin therefore disclaims beneficial ownership of the option and underlying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Tomas Kiselak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SLOVAKIA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6,593,385.00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6,593,385.00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6,593,385.00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16.50 %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information in the "Comments" to the cover page for Fairmount Funds Management LLC above is hereby incorporated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$0.001 par value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Crescent Biopharma,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Fifth Avenue, Waltham, MASSACHUSETTS , 02451.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amends and supplements the statement on Schedule 13D originally filed with the Securities and Exchange Commission (the "SEC") on June 23, 2025 as amended by Amendment No. 1 filed with the SEC on December 8, 2025 (as amended, the "Statement" or the "Schedule 13D") by the Reporting Persons with respect to the Ordinary Shares of the Company. Unless otherwise defined herein, capitalized terms used in this Amendment No. 2 shall have the meanings ascribed to them in the Statement. Unless amended or supplemented below, the information in the Statement remains unchanged.</w:t>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Item 3 of the Statement is hereby amended and supplemented as follows: In aggregate, the Reporting Persons have voting and dispositive power over 6,593,385 Ordinary Shares of the Company, which is comprised of (a) 3,601,316 Ordinary Shares, (b) Pre-Funded Warrants to purchase up to 102,069 Ordinary Shares, the exercise of which is subject to a beneficial ownership limitation of 9.99% of the outstanding Ordinary Shares (and therefore excluding 2,191,968 Ordinary Shares issuable upon exercise of the Pre-Funded Warrants in excess of the beneficial ownership limitation), and (c) 2,890,000 Ordinary Shares issuable upon conversion of 2,890 Series A Preferred Shares, the conversion of which is subject to a beneficial ownership limitation of 19.99% of the outstanding Ordinary Shares. On July 16, 2026, Fund II purchased a total of (i) 853,450 Ordinary Shares and (ii) Pre-Funded Warrants to purchase up to 525,897 Ordinary Shares for an aggregate purchase price of $20,000,005.60 in an underwritten public offering (the "Offering"). The securities were purchased with working capital.</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Item 4 of the Statement is hereby amended and supplemented as follows: Fund II purchased the Ordinary Shares and Pre-funded Warrants referenced in Item 3 for investment purposes. Lock-Up Agreement In connection with the Company's underwritten public offering of Ordinary Shares and Pre-Funded Warrants that closed on July 16, 2026, the Reporting Persons entered into a customary lock-up letter agreement (the "Lock-Up Agreement") with Jefferies LLC and TD Securities (USA) LLC acting as the Representatives (collectively, the "Representatives") of the underwiters party to to an underwriting agreement with the Company. Pursuant to the Lock-Up Agreement, the Reporting Persons agreed to refrain from selling shares of the Company's securities without the consent of the Representatives, and other customary lock-up conditions, for a period of 60 days following the date of the final prospectus supplement for the offering. The foregoing description of the Lock-Up Agreement does not purport to be complete and is qualified in its entirety by reference to the Form of Lock-Up Agreement, which is filed as Exhibit 99.2 to this Schedule 13D and incorporated herein by reference. Pre-Funded Warrants The Pre-Funded Warrants purchased by Fund II in the offering have an exercise price of $0.001, are immediately exercisable at any time after the date of issuance and will not expire. A holder of Pre-Funded Warrants may not exercise the warrant if the holder, together with its affiliates, would beneficially own more than 9.99%, as applicable, of the number of Ordinary Shares outstanding immediately after giving effect to such exercise. A holder of Pre-Funded Warrants may increase or decrease this percentage to a percentage not in excess of 19.99% by providing notice to the Company. Any increase in the percentage will not be effective until the 61st day after such notice is delivered. The foregoing description of the Pre-Funded Warrants does not purport to be complete and is qualified in its entirety by reference to the form of Pre-Funded Warrant, which is filed as Exhibit 99.3 hereto.</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0"/>
              <w:jc w:val="left"/>
              <w:rPr/>
            </w:pPr>
            <w:r>
              <w:rPr/>
              <w:t>The information in rows 11 and 13 of each of the cover pages (including the explanatory note in the "Comments") of this Amendment No. 2 is incorporated by reference herein. In aggregate, the Reporting Persons' securities include (a) 3,601,316 Ordinary Shares, (b) 9,023 shares of Common Stock issuable upon the exercise of options held by the Reporting Persons that are currently exercisable or will be exercisable within 60 days of the date of this filing, (c) 2,890,000 Ordinary Shares issuable upon conversion of 2,890 shares of Series A Preferred Shares, and (d) 102,069 Ordinary Shares issuable upon exercise of Pre-Funded Warrants. The securities exclude 2,191,968 Ordinary Shares issuable upon exercise of Pre-Funded Warrants directly held by Fund II due to application of the beneficial ownership limitation. The exercise of the Pre-Funded Warrants is subject to a beneficial ownership limitation of 9.99% of the outstanding Ordinary Shares and the conversion of the Series A Preferred Shares is subject to a beneficial ownership limitation of 19.99%. At such time as Fairmount and its affiliates beneficially own 9.0% or less of the Ordinary Shares, the beneficial ownership limitation with respect to the Series A Preferred Shares will automatically reduce to 9.99%.</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0"/>
              <w:jc w:val="left"/>
              <w:rPr/>
            </w:pPr>
            <w:r>
              <w:rPr/>
              <w:t>The information in rows 7 through 10 of each of the cover pages of this Amendment No. 2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0"/>
              <w:jc w:val="left"/>
              <w:rPr/>
            </w:pPr>
            <w:r>
              <w:rPr/>
              <w:t>Item 5(c) of the Schedule 13D is hereby supplemented as follows: On July 16, 2026, Fund II purchased in the Offering a total of (i) 853,450 Ordinary Shares at a price of $14.50 per share and (ii) Pre-Funded Warrants to purchase 525,897 Ordinary Shares at a purchase price of $14.499 per Pre-Funded Warrant, which represents the per share purchase price of the Ordinary Shares less the $0.001 per share exercise price for each Pre-Funded Warrant, for an aggregate purchase price of $20,000,005.60. On June 2, 2026, Mr. Harwin's stock options to purchase 9,023 Ordinary Shares at an exercise price of $15.30 per share, received as compensation for his service as a director of the Company, vested in full and became exercisable.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0"/>
              <w:jc w:val="left"/>
              <w:rPr/>
            </w:pPr>
            <w:r>
              <w:rPr/>
              <w:t>Fairmount is the investment manager to Fund II and has voting and dispositive power over Ordinary Shares held on behalf of Fund II.</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The information set forth in Item 4 of this Amendment No. 2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99.1 Joint Filing Agreement (incorporated by reference to Exhibit 99.1 of the Reporting Persons' Schedule 13D filed with the SEC on December 8, 2025) 99.2 Lock-Up Agreement (incorporated by reference to Exhibit A to the Underwriting Agreement filed as Exhibit 1.1 of the Company's Form 8-K filed with the SEC on July 15, 2026) 99.3 Form of Pre-Funded Warrant (incorporated herein by reference to Exhibit 4.1 of the Company's Current Report on Form 8-K filed on July 15,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Fairmount Funds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Fairmount Healthcare Fund II L.P.</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Peter Harwin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Peter Harwin, 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4"/>
        <w:gridCol w:w="4401"/>
      </w:tblGrid>
      <w:tr>
        <w:trPr/>
        <w:tc>
          <w:tcPr>
            <w:tcW w:w="58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Tomas Kiselak</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Tomas Kiselak,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0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Peter Harwin</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Peter Harwin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Peter Harwin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Tomas Kiselak</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Tomas Kiselak</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Tomas Kiselak</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2843</Words>
  <Characters>15316</Characters>
  <CharactersWithSpaces>18031</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